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39" w:rsidRDefault="009D23CD">
      <w:pPr>
        <w:rPr>
          <w:sz w:val="44"/>
          <w:szCs w:val="44"/>
        </w:rPr>
      </w:pPr>
      <w:r w:rsidRPr="009D23CD">
        <w:rPr>
          <w:sz w:val="44"/>
          <w:szCs w:val="44"/>
        </w:rPr>
        <w:t>Info ijzer voor presentatie</w:t>
      </w:r>
      <w:r>
        <w:rPr>
          <w:sz w:val="44"/>
          <w:szCs w:val="44"/>
        </w:rPr>
        <w:t xml:space="preserve"> voeding</w:t>
      </w:r>
    </w:p>
    <w:p w:rsidR="009D23CD" w:rsidRPr="009D23CD" w:rsidRDefault="009D23CD">
      <w:pPr>
        <w:rPr>
          <w:sz w:val="28"/>
          <w:szCs w:val="44"/>
        </w:rPr>
      </w:pPr>
    </w:p>
    <w:p w:rsidR="009D23CD" w:rsidRDefault="009D23CD">
      <w:pPr>
        <w:rPr>
          <w:b/>
          <w:sz w:val="32"/>
          <w:szCs w:val="44"/>
        </w:rPr>
      </w:pPr>
      <w:r w:rsidRPr="009D23CD">
        <w:rPr>
          <w:b/>
          <w:sz w:val="32"/>
          <w:szCs w:val="44"/>
        </w:rPr>
        <w:t>Wat is ijzer?</w:t>
      </w:r>
    </w:p>
    <w:p w:rsidR="009D23CD" w:rsidRPr="009405F9" w:rsidRDefault="00E85A1F">
      <w:pPr>
        <w:rPr>
          <w:rFonts w:ascii="Arial" w:hAnsi="Arial" w:cs="Arial"/>
          <w:sz w:val="32"/>
          <w:szCs w:val="44"/>
        </w:rPr>
      </w:pPr>
      <w:r w:rsidRPr="009405F9">
        <w:rPr>
          <w:rFonts w:ascii="Arial" w:hAnsi="Arial" w:cs="Arial"/>
          <w:bCs/>
          <w:color w:val="000000"/>
          <w:szCs w:val="20"/>
        </w:rPr>
        <w:t xml:space="preserve">Ander woord voor ijzer is: </w:t>
      </w:r>
      <w:proofErr w:type="spellStart"/>
      <w:r w:rsidRPr="009405F9">
        <w:rPr>
          <w:rFonts w:ascii="Arial" w:hAnsi="Arial" w:cs="Arial"/>
          <w:bCs/>
          <w:color w:val="000000"/>
          <w:szCs w:val="20"/>
        </w:rPr>
        <w:t>Ferrum</w:t>
      </w:r>
      <w:proofErr w:type="spellEnd"/>
      <w:r w:rsidRPr="009405F9">
        <w:rPr>
          <w:rFonts w:ascii="Arial" w:hAnsi="Arial" w:cs="Arial"/>
          <w:bCs/>
          <w:color w:val="000000"/>
          <w:szCs w:val="20"/>
        </w:rPr>
        <w:t>. I</w:t>
      </w:r>
      <w:r w:rsidR="009D23CD" w:rsidRPr="009405F9">
        <w:rPr>
          <w:rFonts w:ascii="Arial" w:hAnsi="Arial" w:cs="Arial"/>
          <w:bCs/>
          <w:color w:val="000000"/>
          <w:szCs w:val="20"/>
        </w:rPr>
        <w:t xml:space="preserve">Jzer is een </w:t>
      </w:r>
      <w:r w:rsidRPr="009405F9">
        <w:rPr>
          <w:rFonts w:ascii="Arial" w:hAnsi="Arial" w:cs="Arial"/>
          <w:bCs/>
          <w:color w:val="000000"/>
          <w:szCs w:val="20"/>
        </w:rPr>
        <w:t>spoorelement</w:t>
      </w:r>
      <w:r w:rsidR="005129AD" w:rsidRPr="009405F9">
        <w:rPr>
          <w:rFonts w:ascii="Arial" w:hAnsi="Arial" w:cs="Arial"/>
          <w:bCs/>
          <w:color w:val="000000"/>
          <w:szCs w:val="20"/>
        </w:rPr>
        <w:t>, dat betekend dat we er minder dan 100 milligram per dag nodig hebben. Ons lichaam bevat ongeveer 4 gram ijzer, waarvan 70% als bouwsteen in hemoglobine zin. Hemoglobine is de stof die rode bloedlichaampjes hun kleur geeft en het transport verzorgt van de zuurstof vanuit de longen naar de cellen.</w:t>
      </w:r>
      <w:r w:rsidR="000A1919" w:rsidRPr="009405F9">
        <w:rPr>
          <w:rFonts w:ascii="Arial" w:hAnsi="Arial" w:cs="Arial"/>
          <w:bCs/>
          <w:color w:val="000000"/>
          <w:szCs w:val="20"/>
        </w:rPr>
        <w:t xml:space="preserve"> </w:t>
      </w:r>
    </w:p>
    <w:p w:rsidR="009405F9" w:rsidRPr="009405F9" w:rsidRDefault="009D23CD">
      <w:pPr>
        <w:rPr>
          <w:rFonts w:ascii="Arial" w:hAnsi="Arial" w:cs="Arial"/>
          <w:bCs/>
          <w:color w:val="000000"/>
          <w:szCs w:val="20"/>
        </w:rPr>
      </w:pPr>
      <w:r w:rsidRPr="009D23CD">
        <w:rPr>
          <w:b/>
          <w:sz w:val="32"/>
          <w:szCs w:val="44"/>
        </w:rPr>
        <w:t>Welke voedingstoffen bevatten ijzer</w:t>
      </w:r>
      <w:r w:rsidR="009405F9">
        <w:rPr>
          <w:b/>
          <w:sz w:val="32"/>
          <w:szCs w:val="44"/>
        </w:rPr>
        <w:br/>
      </w:r>
      <w:r w:rsidR="009405F9" w:rsidRPr="009405F9">
        <w:rPr>
          <w:rFonts w:ascii="Arial" w:hAnsi="Arial" w:cs="Arial"/>
          <w:b/>
          <w:bCs/>
          <w:color w:val="000000"/>
          <w:szCs w:val="20"/>
        </w:rPr>
        <w:t>dierlijk</w:t>
      </w:r>
    </w:p>
    <w:p w:rsidR="009405F9" w:rsidRPr="009405F9" w:rsidRDefault="009405F9">
      <w:pPr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>- vlees (vooral rood)</w:t>
      </w:r>
      <w:r w:rsidRPr="009405F9">
        <w:rPr>
          <w:rFonts w:ascii="Arial" w:hAnsi="Arial" w:cs="Arial"/>
          <w:bCs/>
          <w:color w:val="000000"/>
          <w:szCs w:val="20"/>
        </w:rPr>
        <w:br/>
        <w:t>- orgaanvlees</w:t>
      </w:r>
      <w:r w:rsidRPr="009405F9">
        <w:rPr>
          <w:rFonts w:ascii="Arial" w:hAnsi="Arial" w:cs="Arial"/>
          <w:bCs/>
          <w:color w:val="000000"/>
          <w:szCs w:val="20"/>
        </w:rPr>
        <w:br/>
        <w:t>- vis gevogelte</w:t>
      </w:r>
      <w:r w:rsidRPr="009405F9">
        <w:rPr>
          <w:rFonts w:ascii="Arial" w:hAnsi="Arial" w:cs="Arial"/>
          <w:bCs/>
          <w:color w:val="000000"/>
          <w:szCs w:val="20"/>
        </w:rPr>
        <w:br/>
        <w:t>- eigeel</w:t>
      </w:r>
    </w:p>
    <w:p w:rsidR="009405F9" w:rsidRPr="009405F9" w:rsidRDefault="009405F9">
      <w:pPr>
        <w:rPr>
          <w:rFonts w:ascii="Arial" w:hAnsi="Arial" w:cs="Arial"/>
          <w:b/>
          <w:bCs/>
          <w:color w:val="000000"/>
          <w:szCs w:val="20"/>
        </w:rPr>
      </w:pPr>
      <w:r w:rsidRPr="009405F9">
        <w:rPr>
          <w:rFonts w:ascii="Arial" w:hAnsi="Arial" w:cs="Arial"/>
          <w:b/>
          <w:bCs/>
          <w:color w:val="000000"/>
          <w:szCs w:val="20"/>
        </w:rPr>
        <w:t>Plantaardig</w:t>
      </w:r>
    </w:p>
    <w:p w:rsidR="009405F9" w:rsidRPr="009405F9" w:rsidRDefault="009405F9" w:rsidP="009405F9">
      <w:pPr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>- peulvruchten</w:t>
      </w:r>
      <w:r w:rsidRPr="009405F9">
        <w:rPr>
          <w:rFonts w:ascii="Arial" w:hAnsi="Arial" w:cs="Arial"/>
          <w:bCs/>
          <w:color w:val="000000"/>
          <w:szCs w:val="20"/>
        </w:rPr>
        <w:br/>
        <w:t>- volkoren graanproducten</w:t>
      </w:r>
      <w:r w:rsidRPr="009405F9">
        <w:rPr>
          <w:rFonts w:ascii="Arial" w:hAnsi="Arial" w:cs="Arial"/>
          <w:bCs/>
          <w:color w:val="000000"/>
          <w:szCs w:val="20"/>
        </w:rPr>
        <w:br/>
        <w:t>- broccoli</w:t>
      </w:r>
      <w:r w:rsidRPr="009405F9">
        <w:rPr>
          <w:rFonts w:ascii="Arial" w:hAnsi="Arial" w:cs="Arial"/>
          <w:bCs/>
          <w:color w:val="000000"/>
          <w:szCs w:val="20"/>
        </w:rPr>
        <w:br/>
        <w:t>- bloemkool</w:t>
      </w:r>
      <w:r w:rsidRPr="009405F9">
        <w:rPr>
          <w:rFonts w:ascii="Arial" w:hAnsi="Arial" w:cs="Arial"/>
          <w:bCs/>
          <w:color w:val="000000"/>
          <w:szCs w:val="20"/>
        </w:rPr>
        <w:br/>
        <w:t>- donkergroene bladgroente</w:t>
      </w:r>
      <w:r w:rsidRPr="009405F9">
        <w:rPr>
          <w:rFonts w:ascii="Arial" w:hAnsi="Arial" w:cs="Arial"/>
          <w:bCs/>
          <w:color w:val="000000"/>
          <w:szCs w:val="20"/>
        </w:rPr>
        <w:br/>
        <w:t>- gedroogde vruchten</w:t>
      </w:r>
    </w:p>
    <w:p w:rsidR="009405F9" w:rsidRPr="009405F9" w:rsidRDefault="009405F9">
      <w:pPr>
        <w:rPr>
          <w:b/>
          <w:sz w:val="32"/>
          <w:szCs w:val="44"/>
        </w:rPr>
      </w:pPr>
    </w:p>
    <w:p w:rsidR="009D23CD" w:rsidRPr="009405F9" w:rsidRDefault="006F4103">
      <w:pPr>
        <w:rPr>
          <w:b/>
          <w:sz w:val="32"/>
          <w:szCs w:val="44"/>
        </w:rPr>
      </w:pPr>
      <w:r w:rsidRPr="009405F9">
        <w:rPr>
          <w:b/>
          <w:sz w:val="32"/>
          <w:szCs w:val="44"/>
        </w:rPr>
        <w:t>benodigde hoeveelheid</w:t>
      </w:r>
    </w:p>
    <w:p w:rsidR="006C27A8" w:rsidRPr="009405F9" w:rsidRDefault="006F4103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>het lichaam neemt slechts 10% van het aangeboden ijzer op.</w:t>
      </w:r>
      <w:r w:rsidRPr="009405F9">
        <w:rPr>
          <w:rFonts w:ascii="Arial" w:hAnsi="Arial" w:cs="Arial"/>
          <w:bCs/>
          <w:color w:val="000000"/>
          <w:szCs w:val="20"/>
        </w:rPr>
        <w:t xml:space="preserve"> Bij een veganist kan dit minder zijn. </w:t>
      </w:r>
      <w:r w:rsidRPr="009405F9">
        <w:rPr>
          <w:rFonts w:ascii="Arial" w:hAnsi="Arial" w:cs="Arial"/>
          <w:bCs/>
          <w:color w:val="000000"/>
          <w:szCs w:val="20"/>
        </w:rPr>
        <w:br/>
      </w:r>
      <w:r w:rsidRPr="009405F9">
        <w:rPr>
          <w:rFonts w:ascii="Arial" w:hAnsi="Arial" w:cs="Arial"/>
          <w:bCs/>
          <w:color w:val="000000"/>
          <w:szCs w:val="20"/>
        </w:rPr>
        <w:t>Voor het goed functioneren van het lichaam moeten we ongeveer 10-15 milligram per dag consumeren. Om de ijzerbalans in het lichaam in evenwicht te houden, heeft het lichaam namelijk 1 tot 2 milligram ijzer per dag nodig. Kinderen hebben meer ijzer nodig vanwege hun groei, spiermassa en nieuw bloed. Zwangere vrouwen hebben grotendeels ook voor de zelfde redenen meer ijzer nodig.</w:t>
      </w:r>
      <w:r w:rsidR="009D23CD" w:rsidRPr="009405F9">
        <w:rPr>
          <w:rFonts w:ascii="Arial" w:hAnsi="Arial" w:cs="Arial"/>
          <w:bCs/>
          <w:color w:val="000000"/>
          <w:szCs w:val="20"/>
        </w:rPr>
        <w:br/>
      </w:r>
    </w:p>
    <w:p w:rsidR="006C27A8" w:rsidRPr="009405F9" w:rsidRDefault="006C27A8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>Je verliest ijzer</w:t>
      </w:r>
      <w:r w:rsidR="007340FB" w:rsidRPr="009405F9">
        <w:rPr>
          <w:rFonts w:ascii="Arial" w:hAnsi="Arial" w:cs="Arial"/>
          <w:bCs/>
          <w:color w:val="000000"/>
          <w:szCs w:val="20"/>
        </w:rPr>
        <w:t xml:space="preserve"> door: plassen, zweten en bloedv</w:t>
      </w:r>
      <w:r w:rsidRPr="009405F9">
        <w:rPr>
          <w:rFonts w:ascii="Arial" w:hAnsi="Arial" w:cs="Arial"/>
          <w:bCs/>
          <w:color w:val="000000"/>
          <w:szCs w:val="20"/>
        </w:rPr>
        <w:t xml:space="preserve">erlies door kleine wondjes. Per dag verlies je 1 milligram aan dit soort dingen. Tijdens de menstruatie van vrouwen word dit ijzer verlies bijna verdubbeld. </w:t>
      </w:r>
    </w:p>
    <w:p w:rsidR="006C27A8" w:rsidRPr="009405F9" w:rsidRDefault="006C27A8" w:rsidP="00224CCD">
      <w:pPr>
        <w:spacing w:after="240" w:line="315" w:lineRule="atLeast"/>
        <w:rPr>
          <w:b/>
          <w:sz w:val="32"/>
          <w:szCs w:val="44"/>
        </w:rPr>
      </w:pPr>
      <w:proofErr w:type="spellStart"/>
      <w:r w:rsidRPr="009405F9">
        <w:rPr>
          <w:b/>
          <w:sz w:val="32"/>
          <w:szCs w:val="44"/>
        </w:rPr>
        <w:t>Ijzer</w:t>
      </w:r>
      <w:proofErr w:type="spellEnd"/>
      <w:r w:rsidRPr="009405F9">
        <w:rPr>
          <w:b/>
          <w:sz w:val="32"/>
          <w:szCs w:val="44"/>
        </w:rPr>
        <w:t xml:space="preserve"> teveel </w:t>
      </w:r>
    </w:p>
    <w:p w:rsidR="006C27A8" w:rsidRPr="009405F9" w:rsidRDefault="006C27A8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 xml:space="preserve">Te veel ijzer is schadelijk en veroorzaakt een sterk verhoogde afbraak van de rode bloedlichaampjes. Er moet dan teveel ijzer worde opgeslagen in de lever en de milt, </w:t>
      </w:r>
      <w:r w:rsidRPr="009405F9">
        <w:rPr>
          <w:rFonts w:ascii="Arial" w:hAnsi="Arial" w:cs="Arial"/>
          <w:bCs/>
          <w:color w:val="000000"/>
          <w:szCs w:val="20"/>
        </w:rPr>
        <w:lastRenderedPageBreak/>
        <w:t xml:space="preserve">waardoor deze kunnen beschadigen. Een ophoping van ijzer voor een langere periode kan zorgen voor </w:t>
      </w:r>
      <w:proofErr w:type="spellStart"/>
      <w:r w:rsidRPr="009405F9">
        <w:rPr>
          <w:rFonts w:ascii="Arial" w:hAnsi="Arial" w:cs="Arial"/>
          <w:bCs/>
          <w:color w:val="000000"/>
          <w:szCs w:val="20"/>
        </w:rPr>
        <w:t>levercirose</w:t>
      </w:r>
      <w:proofErr w:type="spellEnd"/>
      <w:r w:rsidRPr="009405F9">
        <w:rPr>
          <w:rFonts w:ascii="Arial" w:hAnsi="Arial" w:cs="Arial"/>
          <w:bCs/>
          <w:color w:val="000000"/>
          <w:szCs w:val="20"/>
        </w:rPr>
        <w:t xml:space="preserve"> en verhoogd de kans op lever- en darmkanker.</w:t>
      </w:r>
    </w:p>
    <w:p w:rsidR="007340FB" w:rsidRPr="009405F9" w:rsidRDefault="007340FB" w:rsidP="00224CCD">
      <w:pPr>
        <w:spacing w:after="240" w:line="315" w:lineRule="atLeast"/>
        <w:rPr>
          <w:b/>
          <w:sz w:val="32"/>
          <w:szCs w:val="44"/>
        </w:rPr>
      </w:pPr>
      <w:proofErr w:type="spellStart"/>
      <w:r w:rsidRPr="009405F9">
        <w:rPr>
          <w:b/>
          <w:sz w:val="32"/>
          <w:szCs w:val="44"/>
        </w:rPr>
        <w:t>Ijzer</w:t>
      </w:r>
      <w:proofErr w:type="spellEnd"/>
      <w:r w:rsidRPr="009405F9">
        <w:rPr>
          <w:b/>
          <w:sz w:val="32"/>
          <w:szCs w:val="44"/>
        </w:rPr>
        <w:t xml:space="preserve"> </w:t>
      </w:r>
      <w:r w:rsidR="00FA5CE3" w:rsidRPr="009405F9">
        <w:rPr>
          <w:b/>
          <w:sz w:val="32"/>
          <w:szCs w:val="44"/>
        </w:rPr>
        <w:t>tekort</w:t>
      </w:r>
      <w:r w:rsidRPr="009405F9">
        <w:rPr>
          <w:b/>
          <w:sz w:val="32"/>
          <w:szCs w:val="44"/>
        </w:rPr>
        <w:t>:</w:t>
      </w:r>
    </w:p>
    <w:p w:rsidR="007340FB" w:rsidRPr="009405F9" w:rsidRDefault="007340FB" w:rsidP="007340FB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 xml:space="preserve">Voedingsmiddelen bevatten over het algemeen weinig of geen ijzer.  Dus ijzer tekort komt dus regelmatig voor. </w:t>
      </w:r>
      <w:r w:rsidRPr="009405F9">
        <w:rPr>
          <w:rFonts w:ascii="Arial" w:hAnsi="Arial" w:cs="Arial"/>
          <w:bCs/>
          <w:color w:val="000000"/>
          <w:szCs w:val="20"/>
        </w:rPr>
        <w:br/>
        <w:t>groepen met de hoogste risico’s zijn:</w:t>
      </w:r>
      <w:r w:rsidRPr="009405F9">
        <w:rPr>
          <w:rFonts w:ascii="Arial" w:hAnsi="Arial" w:cs="Arial"/>
          <w:bCs/>
          <w:color w:val="000000"/>
          <w:szCs w:val="20"/>
        </w:rPr>
        <w:br/>
        <w:t>- kinderen jonger dan 2 jaar</w:t>
      </w:r>
      <w:r w:rsidRPr="009405F9">
        <w:rPr>
          <w:rFonts w:ascii="Arial" w:hAnsi="Arial" w:cs="Arial"/>
          <w:bCs/>
          <w:color w:val="000000"/>
          <w:szCs w:val="20"/>
        </w:rPr>
        <w:br/>
        <w:t>- pubers in de groei</w:t>
      </w:r>
      <w:r w:rsidRPr="009405F9">
        <w:rPr>
          <w:rFonts w:ascii="Arial" w:hAnsi="Arial" w:cs="Arial"/>
          <w:bCs/>
          <w:color w:val="000000"/>
          <w:szCs w:val="20"/>
        </w:rPr>
        <w:br/>
        <w:t>- zwangere vrouwen</w:t>
      </w:r>
      <w:r w:rsidRPr="009405F9">
        <w:rPr>
          <w:rFonts w:ascii="Arial" w:hAnsi="Arial" w:cs="Arial"/>
          <w:bCs/>
          <w:color w:val="000000"/>
          <w:szCs w:val="20"/>
        </w:rPr>
        <w:br/>
        <w:t>- bejaarden</w:t>
      </w:r>
      <w:r w:rsidRPr="009405F9">
        <w:rPr>
          <w:rFonts w:ascii="Arial" w:hAnsi="Arial" w:cs="Arial"/>
          <w:bCs/>
          <w:color w:val="000000"/>
          <w:szCs w:val="20"/>
        </w:rPr>
        <w:br/>
        <w:t xml:space="preserve">- </w:t>
      </w:r>
      <w:proofErr w:type="spellStart"/>
      <w:r w:rsidRPr="009405F9">
        <w:rPr>
          <w:rFonts w:ascii="Arial" w:hAnsi="Arial" w:cs="Arial"/>
          <w:bCs/>
          <w:color w:val="000000"/>
          <w:szCs w:val="20"/>
        </w:rPr>
        <w:t>vegatariërs</w:t>
      </w:r>
      <w:proofErr w:type="spellEnd"/>
    </w:p>
    <w:p w:rsidR="00A86522" w:rsidRDefault="00A86522" w:rsidP="007340FB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>kenmerken van ijzer tekort zijn:</w:t>
      </w:r>
      <w:r w:rsidRPr="009405F9">
        <w:rPr>
          <w:rFonts w:ascii="Arial" w:hAnsi="Arial" w:cs="Arial"/>
          <w:bCs/>
          <w:color w:val="000000"/>
          <w:szCs w:val="20"/>
        </w:rPr>
        <w:br/>
        <w:t>- vermoeidheid</w:t>
      </w:r>
      <w:r w:rsidRPr="009405F9">
        <w:rPr>
          <w:rFonts w:ascii="Arial" w:hAnsi="Arial" w:cs="Arial"/>
          <w:bCs/>
          <w:color w:val="000000"/>
          <w:szCs w:val="20"/>
        </w:rPr>
        <w:br/>
        <w:t>- bleke huid</w:t>
      </w:r>
      <w:r w:rsidRPr="009405F9">
        <w:rPr>
          <w:rFonts w:ascii="Arial" w:hAnsi="Arial" w:cs="Arial"/>
          <w:bCs/>
          <w:color w:val="000000"/>
          <w:szCs w:val="20"/>
        </w:rPr>
        <w:br/>
        <w:t>- rusteloze benen</w:t>
      </w:r>
      <w:r w:rsidRPr="009405F9">
        <w:rPr>
          <w:rFonts w:ascii="Arial" w:hAnsi="Arial" w:cs="Arial"/>
          <w:bCs/>
          <w:color w:val="000000"/>
          <w:szCs w:val="20"/>
        </w:rPr>
        <w:br/>
        <w:t>- snel buiten adem zijn</w:t>
      </w:r>
      <w:r w:rsidRPr="009405F9">
        <w:rPr>
          <w:rFonts w:ascii="Arial" w:hAnsi="Arial" w:cs="Arial"/>
          <w:bCs/>
          <w:color w:val="000000"/>
          <w:szCs w:val="20"/>
        </w:rPr>
        <w:t xml:space="preserve"> </w:t>
      </w:r>
    </w:p>
    <w:p w:rsidR="00FA5CE3" w:rsidRPr="009405F9" w:rsidRDefault="007340FB" w:rsidP="007340FB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 xml:space="preserve">Deze groepen hebben dus ook een verhoogde behoefte aan ijzer. </w:t>
      </w:r>
      <w:r w:rsidR="00FA5CE3" w:rsidRPr="009405F9">
        <w:rPr>
          <w:rFonts w:ascii="Arial" w:hAnsi="Arial" w:cs="Arial"/>
          <w:bCs/>
          <w:color w:val="000000"/>
          <w:szCs w:val="20"/>
        </w:rPr>
        <w:t>Vegetariërs</w:t>
      </w:r>
      <w:r w:rsidRPr="009405F9">
        <w:rPr>
          <w:rFonts w:ascii="Arial" w:hAnsi="Arial" w:cs="Arial"/>
          <w:bCs/>
          <w:color w:val="000000"/>
          <w:szCs w:val="20"/>
        </w:rPr>
        <w:t xml:space="preserve"> hebben het probleem dat ze een </w:t>
      </w:r>
      <w:r w:rsidR="00FA5CE3" w:rsidRPr="009405F9">
        <w:rPr>
          <w:rFonts w:ascii="Arial" w:hAnsi="Arial" w:cs="Arial"/>
          <w:bCs/>
          <w:color w:val="000000"/>
          <w:szCs w:val="20"/>
        </w:rPr>
        <w:t>belangrijke</w:t>
      </w:r>
      <w:r w:rsidRPr="009405F9">
        <w:rPr>
          <w:rFonts w:ascii="Arial" w:hAnsi="Arial" w:cs="Arial"/>
          <w:bCs/>
          <w:color w:val="000000"/>
          <w:szCs w:val="20"/>
        </w:rPr>
        <w:t xml:space="preserve"> ijzerbron namelijk vlees, niet eten. Hun moeten vooral uit plantaardige producten ijzer halen. </w:t>
      </w:r>
      <w:r w:rsidR="00FA5CE3" w:rsidRPr="009405F9">
        <w:rPr>
          <w:rFonts w:ascii="Arial" w:hAnsi="Arial" w:cs="Arial"/>
          <w:bCs/>
          <w:color w:val="000000"/>
          <w:szCs w:val="20"/>
        </w:rPr>
        <w:br/>
      </w:r>
    </w:p>
    <w:p w:rsidR="00FA5CE3" w:rsidRPr="009405F9" w:rsidRDefault="00FA5CE3" w:rsidP="00FA5CE3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t>Dierlijke producten komen voor in 2 vormen:</w:t>
      </w:r>
      <w:r w:rsidRPr="009405F9">
        <w:rPr>
          <w:rFonts w:ascii="Arial" w:hAnsi="Arial" w:cs="Arial"/>
          <w:bCs/>
          <w:color w:val="000000"/>
          <w:szCs w:val="20"/>
        </w:rPr>
        <w:br/>
        <w:t xml:space="preserve">- </w:t>
      </w:r>
      <w:proofErr w:type="spellStart"/>
      <w:r w:rsidRPr="00A86522">
        <w:rPr>
          <w:rFonts w:ascii="Arial" w:hAnsi="Arial" w:cs="Arial"/>
          <w:b/>
          <w:bCs/>
          <w:color w:val="000000"/>
          <w:szCs w:val="20"/>
        </w:rPr>
        <w:t>heam</w:t>
      </w:r>
      <w:proofErr w:type="spellEnd"/>
      <w:r w:rsidRPr="00A86522">
        <w:rPr>
          <w:rFonts w:ascii="Arial" w:hAnsi="Arial" w:cs="Arial"/>
          <w:b/>
          <w:bCs/>
          <w:color w:val="000000"/>
          <w:szCs w:val="20"/>
        </w:rPr>
        <w:t>-vorm</w:t>
      </w:r>
      <w:r w:rsidRPr="009405F9">
        <w:rPr>
          <w:rFonts w:ascii="Arial" w:hAnsi="Arial" w:cs="Arial"/>
          <w:bCs/>
          <w:color w:val="000000"/>
          <w:szCs w:val="20"/>
        </w:rPr>
        <w:t xml:space="preserve"> (tweewaardig ijzer)- makkelijk op te nemen door het lichaam.</w:t>
      </w:r>
      <w:r w:rsidRPr="009405F9">
        <w:rPr>
          <w:rFonts w:ascii="Arial" w:hAnsi="Arial" w:cs="Arial"/>
          <w:bCs/>
          <w:color w:val="000000"/>
          <w:szCs w:val="20"/>
        </w:rPr>
        <w:br/>
        <w:t xml:space="preserve">- </w:t>
      </w:r>
      <w:r w:rsidRPr="00A86522">
        <w:rPr>
          <w:rFonts w:ascii="Arial" w:hAnsi="Arial" w:cs="Arial"/>
          <w:b/>
          <w:bCs/>
          <w:color w:val="000000"/>
          <w:szCs w:val="20"/>
        </w:rPr>
        <w:t>non-</w:t>
      </w:r>
      <w:proofErr w:type="spellStart"/>
      <w:r w:rsidRPr="00A86522">
        <w:rPr>
          <w:rFonts w:ascii="Arial" w:hAnsi="Arial" w:cs="Arial"/>
          <w:b/>
          <w:bCs/>
          <w:color w:val="000000"/>
          <w:szCs w:val="20"/>
        </w:rPr>
        <w:t>heam</w:t>
      </w:r>
      <w:proofErr w:type="spellEnd"/>
      <w:r w:rsidRPr="00A86522">
        <w:rPr>
          <w:rFonts w:ascii="Arial" w:hAnsi="Arial" w:cs="Arial"/>
          <w:b/>
          <w:bCs/>
          <w:color w:val="000000"/>
          <w:szCs w:val="20"/>
        </w:rPr>
        <w:t>-vorm</w:t>
      </w:r>
      <w:r w:rsidRPr="009405F9">
        <w:rPr>
          <w:rFonts w:ascii="Arial" w:hAnsi="Arial" w:cs="Arial"/>
          <w:bCs/>
          <w:color w:val="000000"/>
          <w:szCs w:val="20"/>
        </w:rPr>
        <w:t xml:space="preserve"> (driewaardig ijzer) moeilijk op te nemen door het lichaam.</w:t>
      </w:r>
    </w:p>
    <w:p w:rsidR="00FA5CE3" w:rsidRPr="009405F9" w:rsidRDefault="009405F9" w:rsidP="00FA5CE3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A86522">
        <w:rPr>
          <w:b/>
          <w:sz w:val="32"/>
          <w:szCs w:val="44"/>
        </w:rPr>
        <w:t>Bereiding</w:t>
      </w:r>
      <w:r w:rsidRPr="009405F9">
        <w:rPr>
          <w:rFonts w:ascii="Arial" w:hAnsi="Arial" w:cs="Arial"/>
          <w:bCs/>
          <w:color w:val="000000"/>
          <w:szCs w:val="20"/>
        </w:rPr>
        <w:br/>
        <w:t xml:space="preserve">Kook vocht word vaak weggegooid waardoor er 30-50% verloren gaat. </w:t>
      </w:r>
      <w:r w:rsidRPr="009405F9">
        <w:rPr>
          <w:rFonts w:ascii="Arial" w:hAnsi="Arial" w:cs="Arial"/>
          <w:bCs/>
          <w:color w:val="000000"/>
          <w:szCs w:val="20"/>
        </w:rPr>
        <w:br/>
      </w:r>
      <w:r w:rsidR="00FA5CE3" w:rsidRPr="009405F9">
        <w:rPr>
          <w:rFonts w:ascii="Arial" w:hAnsi="Arial" w:cs="Arial"/>
          <w:bCs/>
          <w:color w:val="000000"/>
          <w:szCs w:val="20"/>
        </w:rPr>
        <w:br/>
      </w:r>
      <w:bookmarkStart w:id="0" w:name="_GoBack"/>
      <w:bookmarkEnd w:id="0"/>
    </w:p>
    <w:p w:rsidR="00FA5CE3" w:rsidRPr="009405F9" w:rsidRDefault="00FA5CE3" w:rsidP="007340FB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</w:p>
    <w:p w:rsidR="006C27A8" w:rsidRPr="009405F9" w:rsidRDefault="006C27A8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</w:p>
    <w:p w:rsidR="006C27A8" w:rsidRPr="009405F9" w:rsidRDefault="006C27A8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</w:p>
    <w:p w:rsidR="006C27A8" w:rsidRPr="009405F9" w:rsidRDefault="006C27A8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</w:p>
    <w:p w:rsidR="006C27A8" w:rsidRPr="009405F9" w:rsidRDefault="006C27A8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</w:p>
    <w:p w:rsidR="006C27A8" w:rsidRPr="009405F9" w:rsidRDefault="006C27A8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</w:p>
    <w:p w:rsidR="009D23CD" w:rsidRPr="009405F9" w:rsidRDefault="009D23CD" w:rsidP="00224CCD">
      <w:pPr>
        <w:spacing w:after="240" w:line="315" w:lineRule="atLeast"/>
        <w:rPr>
          <w:rFonts w:ascii="Arial" w:hAnsi="Arial" w:cs="Arial"/>
          <w:bCs/>
          <w:color w:val="000000"/>
          <w:szCs w:val="20"/>
        </w:rPr>
      </w:pPr>
      <w:r w:rsidRPr="009405F9">
        <w:rPr>
          <w:rFonts w:ascii="Arial" w:hAnsi="Arial" w:cs="Arial"/>
          <w:bCs/>
          <w:color w:val="000000"/>
          <w:szCs w:val="20"/>
        </w:rPr>
        <w:lastRenderedPageBreak/>
        <w:br/>
      </w:r>
    </w:p>
    <w:p w:rsidR="00ED2CBA" w:rsidRPr="009405F9" w:rsidRDefault="00ED2CBA" w:rsidP="009D23CD">
      <w:pPr>
        <w:rPr>
          <w:rFonts w:ascii="Arial" w:hAnsi="Arial" w:cs="Arial"/>
          <w:bCs/>
          <w:color w:val="000000"/>
          <w:szCs w:val="20"/>
        </w:rPr>
      </w:pPr>
    </w:p>
    <w:p w:rsidR="00ED2CBA" w:rsidRPr="009405F9" w:rsidRDefault="00ED2CBA" w:rsidP="009D23CD">
      <w:pPr>
        <w:rPr>
          <w:rFonts w:ascii="Arial" w:hAnsi="Arial" w:cs="Arial"/>
          <w:bCs/>
          <w:color w:val="000000"/>
          <w:szCs w:val="20"/>
        </w:rPr>
      </w:pPr>
    </w:p>
    <w:p w:rsidR="00ED2CBA" w:rsidRPr="009405F9" w:rsidRDefault="00ED2CBA" w:rsidP="009D23CD">
      <w:pPr>
        <w:rPr>
          <w:rFonts w:ascii="Arial" w:hAnsi="Arial" w:cs="Arial"/>
          <w:bCs/>
          <w:color w:val="000000"/>
          <w:szCs w:val="20"/>
        </w:rPr>
      </w:pPr>
    </w:p>
    <w:p w:rsidR="00ED2CBA" w:rsidRPr="009405F9" w:rsidRDefault="00ED2CBA" w:rsidP="009D23CD">
      <w:pPr>
        <w:rPr>
          <w:rFonts w:ascii="Arial" w:hAnsi="Arial" w:cs="Arial"/>
          <w:bCs/>
          <w:color w:val="000000"/>
          <w:szCs w:val="20"/>
        </w:rPr>
      </w:pPr>
    </w:p>
    <w:p w:rsidR="009D23CD" w:rsidRPr="009405F9" w:rsidRDefault="009D23CD">
      <w:pPr>
        <w:rPr>
          <w:rFonts w:ascii="Arial" w:hAnsi="Arial" w:cs="Arial"/>
          <w:bCs/>
          <w:color w:val="000000"/>
          <w:szCs w:val="20"/>
        </w:rPr>
      </w:pPr>
    </w:p>
    <w:p w:rsidR="009D23CD" w:rsidRPr="009405F9" w:rsidRDefault="009D23CD">
      <w:pPr>
        <w:rPr>
          <w:rFonts w:ascii="Arial" w:hAnsi="Arial" w:cs="Arial"/>
          <w:bCs/>
          <w:color w:val="000000"/>
          <w:szCs w:val="20"/>
        </w:rPr>
      </w:pPr>
    </w:p>
    <w:sectPr w:rsidR="009D23CD" w:rsidRPr="0094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ACC"/>
    <w:multiLevelType w:val="hybridMultilevel"/>
    <w:tmpl w:val="31388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395"/>
    <w:multiLevelType w:val="hybridMultilevel"/>
    <w:tmpl w:val="D298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6900"/>
    <w:multiLevelType w:val="multilevel"/>
    <w:tmpl w:val="CCB27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21737"/>
    <w:multiLevelType w:val="hybridMultilevel"/>
    <w:tmpl w:val="86E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25FE"/>
    <w:multiLevelType w:val="hybridMultilevel"/>
    <w:tmpl w:val="5CD03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3A56"/>
    <w:multiLevelType w:val="multilevel"/>
    <w:tmpl w:val="8B26D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85FAB"/>
    <w:multiLevelType w:val="hybridMultilevel"/>
    <w:tmpl w:val="933E2A58"/>
    <w:lvl w:ilvl="0" w:tplc="4058F4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38FE"/>
    <w:multiLevelType w:val="multilevel"/>
    <w:tmpl w:val="71BC9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51516"/>
    <w:multiLevelType w:val="hybridMultilevel"/>
    <w:tmpl w:val="D8E6A69E"/>
    <w:lvl w:ilvl="0" w:tplc="2230F2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6AA"/>
    <w:multiLevelType w:val="multilevel"/>
    <w:tmpl w:val="5D004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641BB"/>
    <w:multiLevelType w:val="multilevel"/>
    <w:tmpl w:val="CF880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61EF5"/>
    <w:multiLevelType w:val="multilevel"/>
    <w:tmpl w:val="90742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CD"/>
    <w:rsid w:val="000A1919"/>
    <w:rsid w:val="00224CCD"/>
    <w:rsid w:val="005129AD"/>
    <w:rsid w:val="00554539"/>
    <w:rsid w:val="006C27A8"/>
    <w:rsid w:val="006F4103"/>
    <w:rsid w:val="007340FB"/>
    <w:rsid w:val="009405F9"/>
    <w:rsid w:val="009D23CD"/>
    <w:rsid w:val="00A86522"/>
    <w:rsid w:val="00E85A1F"/>
    <w:rsid w:val="00ED2CBA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B4A96-A86D-45E2-B0A0-805A23C8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9D23CD"/>
  </w:style>
  <w:style w:type="character" w:styleId="Hyperlink">
    <w:name w:val="Hyperlink"/>
    <w:basedOn w:val="Standaardalinea-lettertype"/>
    <w:uiPriority w:val="99"/>
    <w:semiHidden/>
    <w:unhideWhenUsed/>
    <w:rsid w:val="00ED2CB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3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Looijmans</dc:creator>
  <cp:keywords/>
  <dc:description/>
  <cp:lastModifiedBy>Jade Looijmans</cp:lastModifiedBy>
  <cp:revision>3</cp:revision>
  <dcterms:created xsi:type="dcterms:W3CDTF">2015-09-09T12:02:00Z</dcterms:created>
  <dcterms:modified xsi:type="dcterms:W3CDTF">2015-09-30T19:30:00Z</dcterms:modified>
</cp:coreProperties>
</file>